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F84B2" w14:textId="106EEAA7"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861B9B">
        <w:rPr>
          <w:rFonts w:ascii="Arial" w:eastAsia="Arial Unicode MS" w:hAnsi="Arial" w:cs="Arial"/>
          <w:b/>
          <w:bCs/>
          <w:sz w:val="24"/>
        </w:rPr>
        <w:t>170</w:t>
      </w:r>
      <w:r w:rsidR="003007F7" w:rsidRPr="00C33343">
        <w:rPr>
          <w:rFonts w:ascii="Arial" w:hAnsi="Arial" w:cs="Arial"/>
          <w:b/>
          <w:bCs/>
          <w:sz w:val="28"/>
          <w:szCs w:val="24"/>
        </w:rPr>
        <w:tab/>
      </w:r>
      <w:r w:rsidR="003007F7" w:rsidRPr="00C33343">
        <w:rPr>
          <w:rFonts w:ascii="Arial" w:hAnsi="Arial" w:cs="Arial"/>
          <w:b/>
          <w:bCs/>
          <w:i/>
          <w:sz w:val="28"/>
          <w:szCs w:val="24"/>
        </w:rPr>
        <w:t>S2-2</w:t>
      </w:r>
      <w:r w:rsidR="0018153D">
        <w:rPr>
          <w:rFonts w:ascii="Arial" w:hAnsi="Arial" w:cs="Arial"/>
          <w:b/>
          <w:bCs/>
          <w:i/>
          <w:sz w:val="28"/>
          <w:szCs w:val="24"/>
        </w:rPr>
        <w:t>5</w:t>
      </w:r>
      <w:r w:rsidR="006B2659">
        <w:rPr>
          <w:rFonts w:ascii="Arial" w:hAnsi="Arial" w:cs="Arial"/>
          <w:b/>
          <w:bCs/>
          <w:i/>
          <w:sz w:val="28"/>
          <w:szCs w:val="24"/>
        </w:rPr>
        <w:t>0</w:t>
      </w:r>
      <w:r w:rsidR="00401108">
        <w:rPr>
          <w:rFonts w:ascii="Arial" w:hAnsi="Arial" w:cs="Arial"/>
          <w:b/>
          <w:bCs/>
          <w:i/>
          <w:sz w:val="28"/>
          <w:szCs w:val="24"/>
        </w:rPr>
        <w:t>7277</w:t>
      </w:r>
    </w:p>
    <w:p w14:paraId="75D28298" w14:textId="281BCFCC" w:rsidR="00463675" w:rsidRPr="000F4E43" w:rsidRDefault="00861B9B" w:rsidP="0074309D">
      <w:pPr>
        <w:pStyle w:val="a3"/>
        <w:pBdr>
          <w:bottom w:val="single" w:sz="4" w:space="1" w:color="auto"/>
        </w:pBdr>
        <w:tabs>
          <w:tab w:val="clear" w:pos="4153"/>
          <w:tab w:val="clear" w:pos="8306"/>
          <w:tab w:val="right" w:pos="9639"/>
        </w:tabs>
        <w:rPr>
          <w:rFonts w:ascii="Arial" w:hAnsi="Arial" w:cs="Arial"/>
          <w:b/>
          <w:bCs/>
          <w:sz w:val="24"/>
          <w:szCs w:val="24"/>
        </w:rPr>
      </w:pPr>
      <w:bookmarkStart w:id="0" w:name="_Hlk195516252"/>
      <w:r w:rsidRPr="00861B9B">
        <w:rPr>
          <w:rFonts w:ascii="Arial" w:eastAsia="Arial Unicode MS" w:hAnsi="Arial" w:cs="Arial"/>
          <w:b/>
          <w:bCs/>
          <w:sz w:val="24"/>
        </w:rPr>
        <w:t>Goteborg, SE</w:t>
      </w:r>
      <w:r w:rsidR="00DB474C" w:rsidRPr="00F4738E">
        <w:rPr>
          <w:rFonts w:ascii="Arial" w:eastAsia="Arial Unicode MS" w:hAnsi="Arial" w:cs="Arial"/>
          <w:b/>
          <w:bCs/>
          <w:sz w:val="24"/>
        </w:rPr>
        <w:t xml:space="preserve">, </w:t>
      </w:r>
      <w:r>
        <w:rPr>
          <w:rFonts w:ascii="Arial" w:eastAsia="Arial Unicode MS" w:hAnsi="Arial" w:cs="Arial"/>
          <w:b/>
          <w:bCs/>
          <w:sz w:val="24"/>
        </w:rPr>
        <w:t>25</w:t>
      </w:r>
      <w:r w:rsidR="00DB474C" w:rsidRPr="001C0699">
        <w:rPr>
          <w:rFonts w:ascii="Arial" w:eastAsia="Arial Unicode MS" w:hAnsi="Arial" w:cs="Arial"/>
          <w:b/>
          <w:bCs/>
          <w:sz w:val="24"/>
          <w:vertAlign w:val="superscript"/>
        </w:rPr>
        <w:t>th</w:t>
      </w:r>
      <w:r w:rsidR="00DB474C">
        <w:rPr>
          <w:rFonts w:ascii="Arial" w:eastAsia="Arial Unicode MS" w:hAnsi="Arial" w:cs="Arial"/>
          <w:b/>
          <w:bCs/>
          <w:sz w:val="24"/>
        </w:rPr>
        <w:t xml:space="preserve"> </w:t>
      </w:r>
      <w:r>
        <w:rPr>
          <w:rFonts w:ascii="Arial" w:eastAsia="Arial Unicode MS" w:hAnsi="Arial" w:cs="Arial"/>
          <w:b/>
          <w:bCs/>
          <w:sz w:val="24"/>
        </w:rPr>
        <w:t>Aug</w:t>
      </w:r>
      <w:r w:rsidR="00DB474C">
        <w:rPr>
          <w:rFonts w:ascii="Arial" w:eastAsia="Arial Unicode MS" w:hAnsi="Arial" w:cs="Arial"/>
          <w:b/>
          <w:bCs/>
          <w:sz w:val="24"/>
        </w:rPr>
        <w:t xml:space="preserve"> </w:t>
      </w:r>
      <w:r w:rsidR="00DB474C" w:rsidRPr="00F4738E">
        <w:rPr>
          <w:rFonts w:ascii="Arial" w:eastAsia="Arial Unicode MS" w:hAnsi="Arial" w:cs="Arial"/>
          <w:b/>
          <w:bCs/>
          <w:sz w:val="24"/>
        </w:rPr>
        <w:t>–</w:t>
      </w:r>
      <w:r w:rsidR="00DB474C">
        <w:rPr>
          <w:rFonts w:ascii="Arial" w:eastAsia="Arial Unicode MS" w:hAnsi="Arial" w:cs="Arial"/>
          <w:b/>
          <w:bCs/>
          <w:sz w:val="24"/>
        </w:rPr>
        <w:t xml:space="preserve"> </w:t>
      </w:r>
      <w:r>
        <w:rPr>
          <w:rFonts w:ascii="Arial" w:eastAsia="Arial Unicode MS" w:hAnsi="Arial" w:cs="Arial"/>
          <w:b/>
          <w:bCs/>
          <w:sz w:val="24"/>
        </w:rPr>
        <w:t>29</w:t>
      </w:r>
      <w:r w:rsidRPr="00861B9B">
        <w:rPr>
          <w:rFonts w:ascii="Arial" w:eastAsia="Arial Unicode MS" w:hAnsi="Arial" w:cs="Arial"/>
          <w:b/>
          <w:bCs/>
          <w:sz w:val="24"/>
          <w:vertAlign w:val="superscript"/>
        </w:rPr>
        <w:t>th</w:t>
      </w:r>
      <w:r>
        <w:rPr>
          <w:rFonts w:ascii="Arial" w:eastAsia="Arial Unicode MS" w:hAnsi="Arial" w:cs="Arial"/>
          <w:b/>
          <w:bCs/>
          <w:sz w:val="24"/>
        </w:rPr>
        <w:t xml:space="preserve"> Aug</w:t>
      </w:r>
      <w:r w:rsidR="00DB474C">
        <w:rPr>
          <w:rFonts w:ascii="Arial" w:eastAsia="Arial Unicode MS" w:hAnsi="Arial" w:cs="Arial"/>
          <w:b/>
          <w:bCs/>
          <w:sz w:val="24"/>
        </w:rPr>
        <w:t xml:space="preserve">, </w:t>
      </w:r>
      <w:r w:rsidR="00DB474C" w:rsidRPr="009B64E4">
        <w:rPr>
          <w:rFonts w:ascii="Arial" w:eastAsia="Arial Unicode MS" w:hAnsi="Arial" w:cs="Arial"/>
          <w:b/>
          <w:bCs/>
          <w:sz w:val="24"/>
        </w:rPr>
        <w:t>202</w:t>
      </w:r>
      <w:r w:rsidR="00DB474C">
        <w:rPr>
          <w:rFonts w:ascii="Arial" w:eastAsia="Arial Unicode MS" w:hAnsi="Arial" w:cs="Arial"/>
          <w:b/>
          <w:bCs/>
          <w:sz w:val="24"/>
        </w:rPr>
        <w:t>5</w:t>
      </w:r>
      <w:bookmarkEnd w:id="0"/>
      <w:r w:rsidR="0074309D">
        <w:rPr>
          <w:rFonts w:ascii="Arial" w:hAnsi="Arial" w:cs="Arial"/>
          <w:b/>
          <w:bCs/>
          <w:sz w:val="24"/>
          <w:szCs w:val="24"/>
        </w:rPr>
        <w:tab/>
      </w:r>
      <w:r w:rsidR="0084049C">
        <w:rPr>
          <w:rFonts w:ascii="Arial" w:hAnsi="Arial" w:cs="Arial"/>
          <w:b/>
          <w:bCs/>
          <w:color w:val="0000FF"/>
        </w:rPr>
        <w:t>(revision of S2-2</w:t>
      </w:r>
      <w:r w:rsidR="003A6C32">
        <w:rPr>
          <w:rFonts w:ascii="Arial" w:hAnsi="Arial" w:cs="Arial"/>
          <w:b/>
          <w:bCs/>
          <w:color w:val="0000FF"/>
        </w:rPr>
        <w:t>5</w:t>
      </w:r>
      <w:r w:rsidR="006B2659">
        <w:rPr>
          <w:rFonts w:ascii="Arial" w:hAnsi="Arial" w:cs="Arial"/>
          <w:b/>
          <w:bCs/>
          <w:color w:val="0000FF"/>
        </w:rPr>
        <w:t>0</w:t>
      </w:r>
      <w:r w:rsidR="0074309D" w:rsidRPr="001C1B1A">
        <w:rPr>
          <w:rFonts w:ascii="Arial" w:hAnsi="Arial" w:cs="Arial"/>
          <w:b/>
          <w:bCs/>
          <w:color w:val="0000FF"/>
        </w:rPr>
        <w:t>xxxx)</w:t>
      </w:r>
    </w:p>
    <w:p w14:paraId="27E8EA92" w14:textId="77777777" w:rsidR="00463675" w:rsidRPr="000F4E43" w:rsidRDefault="00463675">
      <w:pPr>
        <w:rPr>
          <w:rFonts w:ascii="Arial" w:hAnsi="Arial" w:cs="Arial"/>
        </w:rPr>
      </w:pPr>
    </w:p>
    <w:p w14:paraId="2D7BA580" w14:textId="1EEEE269" w:rsidR="00463675" w:rsidRPr="000F4E43" w:rsidRDefault="00463675" w:rsidP="000F4E43">
      <w:pPr>
        <w:pStyle w:val="af"/>
      </w:pPr>
      <w:r w:rsidRPr="00CA6EED">
        <w:t>Title:</w:t>
      </w:r>
      <w:r w:rsidRPr="00CA6EED">
        <w:tab/>
      </w:r>
      <w:r w:rsidRPr="00CA6EED">
        <w:rPr>
          <w:color w:val="FF0000"/>
        </w:rPr>
        <w:t xml:space="preserve">[DRAFT] </w:t>
      </w:r>
      <w:r w:rsidR="00CA6EED" w:rsidRPr="00CA6EED">
        <w:rPr>
          <w:rFonts w:hint="eastAsia"/>
          <w:color w:val="000000"/>
          <w:lang w:eastAsia="zh-CN"/>
        </w:rPr>
        <w:t>Re</w:t>
      </w:r>
      <w:r w:rsidR="00CA6EED" w:rsidRPr="00CA6EED">
        <w:rPr>
          <w:color w:val="000000"/>
        </w:rPr>
        <w:t>ply LS on USS changeover procedure</w:t>
      </w:r>
    </w:p>
    <w:p w14:paraId="7B88FDC2" w14:textId="4EF573D2" w:rsidR="00463675" w:rsidRPr="000F4E43" w:rsidRDefault="00463675" w:rsidP="000F4E43">
      <w:pPr>
        <w:pStyle w:val="af"/>
      </w:pPr>
      <w:r w:rsidRPr="00CA6EED">
        <w:t>Response to:</w:t>
      </w:r>
      <w:r w:rsidRPr="00CA6EED">
        <w:tab/>
      </w:r>
      <w:r w:rsidRPr="00CA6EED">
        <w:rPr>
          <w:color w:val="000000"/>
        </w:rPr>
        <w:t>LS (</w:t>
      </w:r>
      <w:r w:rsidR="00CA6EED" w:rsidRPr="00401108">
        <w:rPr>
          <w:color w:val="000000"/>
        </w:rPr>
        <w:t>S2-250</w:t>
      </w:r>
      <w:r w:rsidR="00401108" w:rsidRPr="00401108">
        <w:rPr>
          <w:color w:val="000000"/>
        </w:rPr>
        <w:t>6153</w:t>
      </w:r>
      <w:r w:rsidR="00CA6EED">
        <w:rPr>
          <w:color w:val="000000"/>
        </w:rPr>
        <w:t>/</w:t>
      </w:r>
      <w:r w:rsidR="00CA6EED" w:rsidRPr="00CA6EED">
        <w:rPr>
          <w:color w:val="000000"/>
        </w:rPr>
        <w:t>S3-252263</w:t>
      </w:r>
      <w:r w:rsidRPr="00CA6EED">
        <w:rPr>
          <w:color w:val="000000"/>
        </w:rPr>
        <w:t xml:space="preserve">) </w:t>
      </w:r>
      <w:r w:rsidR="00CA6EED" w:rsidRPr="00CA6EED">
        <w:rPr>
          <w:color w:val="000000"/>
        </w:rPr>
        <w:t>on USS changeover procedure</w:t>
      </w:r>
    </w:p>
    <w:p w14:paraId="517BE8A5" w14:textId="0958F78F" w:rsidR="00463675" w:rsidRPr="000F4E43" w:rsidRDefault="00463675" w:rsidP="000F4E43">
      <w:pPr>
        <w:pStyle w:val="af"/>
      </w:pPr>
      <w:r w:rsidRPr="000F4E43">
        <w:t>Release:</w:t>
      </w:r>
      <w:r w:rsidRPr="000F4E43">
        <w:tab/>
      </w:r>
      <w:r w:rsidRPr="00497112">
        <w:rPr>
          <w:color w:val="000000"/>
        </w:rPr>
        <w:t xml:space="preserve">Release </w:t>
      </w:r>
      <w:r w:rsidR="00CA6EED" w:rsidRPr="00497112">
        <w:rPr>
          <w:color w:val="000000"/>
        </w:rPr>
        <w:t>19</w:t>
      </w:r>
    </w:p>
    <w:p w14:paraId="1998F4CF" w14:textId="41E75629" w:rsidR="00463675" w:rsidRPr="000F4E43" w:rsidRDefault="00463675" w:rsidP="000F4E43">
      <w:pPr>
        <w:pStyle w:val="af"/>
      </w:pPr>
      <w:r w:rsidRPr="000F4E43">
        <w:t>Work Item:</w:t>
      </w:r>
      <w:r w:rsidRPr="000F4E43">
        <w:tab/>
      </w:r>
      <w:r w:rsidR="00CA6EED">
        <w:t>UAS</w:t>
      </w:r>
      <w:r w:rsidR="00CA6EED">
        <w:rPr>
          <w:lang w:eastAsia="zh-CN"/>
        </w:rPr>
        <w:t xml:space="preserve">_Ph3 (SA2) / </w:t>
      </w:r>
      <w:r w:rsidR="00CA6EED" w:rsidRPr="00CA6EED">
        <w:rPr>
          <w:lang w:eastAsia="zh-CN"/>
        </w:rPr>
        <w:t>UAS_Ph3_Sec</w:t>
      </w:r>
      <w:r w:rsidR="00CA6EED">
        <w:rPr>
          <w:lang w:eastAsia="zh-CN"/>
        </w:rPr>
        <w:t xml:space="preserve"> (SA3)</w:t>
      </w:r>
    </w:p>
    <w:p w14:paraId="1BF46E23" w14:textId="77777777" w:rsidR="00463675" w:rsidRPr="000F4E43" w:rsidRDefault="00463675">
      <w:pPr>
        <w:spacing w:after="60"/>
        <w:ind w:left="1985" w:hanging="1985"/>
        <w:rPr>
          <w:rFonts w:ascii="Arial" w:hAnsi="Arial" w:cs="Arial"/>
          <w:b/>
        </w:rPr>
      </w:pPr>
    </w:p>
    <w:p w14:paraId="0B31EC64"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15466A3C" w14:textId="3DA14D24" w:rsidR="00463675" w:rsidRPr="00600780" w:rsidRDefault="00463675" w:rsidP="000F4E43">
      <w:pPr>
        <w:pStyle w:val="Source"/>
      </w:pPr>
      <w:r w:rsidRPr="00CA6EED">
        <w:t>To:</w:t>
      </w:r>
      <w:r w:rsidRPr="00CA6EED">
        <w:tab/>
      </w:r>
      <w:r w:rsidR="00324937" w:rsidRPr="00CA6EED">
        <w:rPr>
          <w:b w:val="0"/>
        </w:rPr>
        <w:t>SA</w:t>
      </w:r>
      <w:r w:rsidR="00CA6EED" w:rsidRPr="00CA6EED">
        <w:rPr>
          <w:b w:val="0"/>
        </w:rPr>
        <w:t>3</w:t>
      </w:r>
    </w:p>
    <w:p w14:paraId="49663239" w14:textId="233BA359" w:rsidR="00463675" w:rsidRPr="002D3C33" w:rsidRDefault="00463675" w:rsidP="000F4E43">
      <w:pPr>
        <w:pStyle w:val="Source"/>
      </w:pPr>
      <w:r w:rsidRPr="002D3C33">
        <w:t>Cc:</w:t>
      </w:r>
      <w:r w:rsidRPr="002D3C33">
        <w:tab/>
      </w:r>
      <w:r w:rsidR="00CA6EED">
        <w:rPr>
          <w:b w:val="0"/>
        </w:rPr>
        <w:t>CT3</w:t>
      </w:r>
    </w:p>
    <w:p w14:paraId="70A197E9" w14:textId="77777777" w:rsidR="00463675" w:rsidRPr="002D3C33" w:rsidRDefault="00463675">
      <w:pPr>
        <w:spacing w:after="60"/>
        <w:ind w:left="1985" w:hanging="1985"/>
        <w:rPr>
          <w:rFonts w:ascii="Arial" w:hAnsi="Arial" w:cs="Arial"/>
          <w:bCs/>
        </w:rPr>
      </w:pPr>
    </w:p>
    <w:p w14:paraId="024DB25F" w14:textId="77777777"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14:paraId="79C08933" w14:textId="5D1E8B04" w:rsidR="00463675" w:rsidRPr="000F4E43" w:rsidRDefault="00463675" w:rsidP="000F4E43">
      <w:pPr>
        <w:pStyle w:val="Contact"/>
        <w:tabs>
          <w:tab w:val="clear" w:pos="2268"/>
        </w:tabs>
        <w:rPr>
          <w:bCs/>
        </w:rPr>
      </w:pPr>
      <w:r w:rsidRPr="000F4E43">
        <w:t>Name:</w:t>
      </w:r>
      <w:r w:rsidRPr="000F4E43">
        <w:rPr>
          <w:bCs/>
        </w:rPr>
        <w:tab/>
      </w:r>
      <w:proofErr w:type="spellStart"/>
      <w:r w:rsidR="00CA6EED">
        <w:rPr>
          <w:b w:val="0"/>
          <w:bCs/>
          <w:lang w:eastAsia="zh-CN"/>
        </w:rPr>
        <w:t>Runze</w:t>
      </w:r>
      <w:proofErr w:type="spellEnd"/>
      <w:r w:rsidR="00CA6EED">
        <w:rPr>
          <w:b w:val="0"/>
          <w:bCs/>
          <w:lang w:eastAsia="zh-CN"/>
        </w:rPr>
        <w:t xml:space="preserve"> Zhou</w:t>
      </w:r>
    </w:p>
    <w:p w14:paraId="6A5C6D8D" w14:textId="77777777" w:rsidR="00463675" w:rsidRPr="000F4E43" w:rsidRDefault="00463675" w:rsidP="000F4E43">
      <w:pPr>
        <w:pStyle w:val="Contact"/>
        <w:tabs>
          <w:tab w:val="clear" w:pos="2268"/>
        </w:tabs>
        <w:rPr>
          <w:bCs/>
        </w:rPr>
      </w:pPr>
      <w:r w:rsidRPr="000F4E43">
        <w:t>Tel. Number:</w:t>
      </w:r>
      <w:r w:rsidRPr="000F4E43">
        <w:rPr>
          <w:bCs/>
        </w:rPr>
        <w:tab/>
      </w:r>
    </w:p>
    <w:p w14:paraId="76E3AD16" w14:textId="7A5438E9"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proofErr w:type="gramStart"/>
      <w:r w:rsidR="00CA6EED">
        <w:rPr>
          <w:b w:val="0"/>
          <w:bCs/>
        </w:rPr>
        <w:t>zhourunze</w:t>
      </w:r>
      <w:proofErr w:type="spellEnd"/>
      <w:r w:rsidR="00F62570" w:rsidRPr="00791700">
        <w:rPr>
          <w:b w:val="0"/>
          <w:bCs/>
        </w:rPr>
        <w:t xml:space="preserve"> </w:t>
      </w:r>
      <w:r w:rsidR="00F62570">
        <w:rPr>
          <w:b w:val="0"/>
          <w:bCs/>
        </w:rPr>
        <w:t xml:space="preserve"> AT</w:t>
      </w:r>
      <w:proofErr w:type="gramEnd"/>
      <w:r w:rsidR="00F62570">
        <w:rPr>
          <w:b w:val="0"/>
          <w:bCs/>
        </w:rPr>
        <w:t xml:space="preserve"> </w:t>
      </w:r>
      <w:proofErr w:type="spellStart"/>
      <w:r w:rsidR="00F62570">
        <w:rPr>
          <w:b w:val="0"/>
          <w:bCs/>
        </w:rPr>
        <w:t>huawei</w:t>
      </w:r>
      <w:proofErr w:type="spellEnd"/>
      <w:r w:rsidR="00F62570">
        <w:rPr>
          <w:b w:val="0"/>
          <w:bCs/>
        </w:rPr>
        <w:t xml:space="preserve">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e"/>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140E072E" w:rsidR="00463675" w:rsidRPr="000F4E43" w:rsidRDefault="00463675" w:rsidP="000F4E43">
      <w:pPr>
        <w:pStyle w:val="af"/>
      </w:pPr>
      <w:r w:rsidRPr="000F4E43">
        <w:t>Attachments:</w:t>
      </w:r>
      <w:r w:rsidRPr="000F4E43">
        <w:tab/>
      </w:r>
      <w:r w:rsidR="00CA6EED" w:rsidRPr="00401108">
        <w:rPr>
          <w:highlight w:val="green"/>
        </w:rPr>
        <w:t xml:space="preserve">CR </w:t>
      </w:r>
      <w:r w:rsidR="00401108" w:rsidRPr="00401108">
        <w:rPr>
          <w:color w:val="000000"/>
          <w:highlight w:val="green"/>
        </w:rPr>
        <w:t>0205 of TS 23.256</w:t>
      </w:r>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6ADC331C" w14:textId="77777777" w:rsidR="00463675" w:rsidRPr="000F4E43" w:rsidRDefault="00463675">
      <w:pPr>
        <w:rPr>
          <w:rFonts w:ascii="Arial" w:hAnsi="Arial" w:cs="Arial"/>
          <w:i/>
          <w:iCs/>
          <w:color w:val="FF0000"/>
        </w:rPr>
      </w:pPr>
      <w:r w:rsidRPr="000F4E43">
        <w:rPr>
          <w:rFonts w:ascii="Arial" w:hAnsi="Arial" w:cs="Arial"/>
          <w:color w:val="FF0000"/>
        </w:rPr>
        <w:t>Guidance – Include the document reference if this responds to an incoming LS.</w:t>
      </w:r>
    </w:p>
    <w:p w14:paraId="1CA1A705" w14:textId="77777777" w:rsidR="00463675" w:rsidRPr="000F4E43" w:rsidRDefault="00463675">
      <w:pPr>
        <w:pStyle w:val="aa"/>
      </w:pPr>
      <w:r w:rsidRPr="000F4E43">
        <w:t>Guidance – Inform clearly what is the oldest release for which this LS needs to be considered by the destination group(s)</w:t>
      </w:r>
    </w:p>
    <w:p w14:paraId="00912963" w14:textId="77777777" w:rsidR="00463675" w:rsidRPr="000F4E43" w:rsidRDefault="00463675">
      <w:pPr>
        <w:rPr>
          <w:rFonts w:ascii="Arial" w:hAnsi="Arial" w:cs="Arial"/>
          <w:i/>
          <w:iCs/>
          <w:color w:val="FF0000"/>
        </w:rPr>
      </w:pPr>
      <w:r w:rsidRPr="000F4E43">
        <w:rPr>
          <w:rFonts w:ascii="Arial" w:hAnsi="Arial" w:cs="Arial"/>
          <w:color w:val="FF0000"/>
        </w:rPr>
        <w:t>Guidance – Inform clearly if the LS is only for information or ACTION [see 2. below]</w:t>
      </w:r>
    </w:p>
    <w:p w14:paraId="5BED61C7" w14:textId="5A949428" w:rsidR="00463675" w:rsidRDefault="00463675">
      <w:pPr>
        <w:pStyle w:val="a3"/>
        <w:tabs>
          <w:tab w:val="clear" w:pos="4153"/>
          <w:tab w:val="clear" w:pos="8306"/>
        </w:tabs>
        <w:rPr>
          <w:rFonts w:ascii="Arial" w:hAnsi="Arial" w:cs="Arial"/>
        </w:rPr>
      </w:pPr>
    </w:p>
    <w:p w14:paraId="12D128CB" w14:textId="77777777" w:rsidR="00497112" w:rsidRDefault="00CA6EED" w:rsidP="00D51326">
      <w:pPr>
        <w:pStyle w:val="a3"/>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 xml:space="preserve">A2 thanks SA3 for sending the LS on </w:t>
      </w:r>
      <w:r w:rsidRPr="00CA6EED">
        <w:rPr>
          <w:rFonts w:ascii="Arial" w:hAnsi="Arial" w:cs="Arial"/>
          <w:lang w:eastAsia="zh-CN"/>
        </w:rPr>
        <w:t>USS changeover procedure</w:t>
      </w:r>
      <w:r>
        <w:rPr>
          <w:rFonts w:ascii="Arial" w:hAnsi="Arial" w:cs="Arial"/>
          <w:lang w:eastAsia="zh-CN"/>
        </w:rPr>
        <w:t>.</w:t>
      </w:r>
    </w:p>
    <w:p w14:paraId="76A453CE" w14:textId="7D16B4B5" w:rsidR="006005C8" w:rsidRDefault="00CA6EED" w:rsidP="00D51326">
      <w:pPr>
        <w:pStyle w:val="a3"/>
        <w:tabs>
          <w:tab w:val="clear" w:pos="4153"/>
          <w:tab w:val="clear" w:pos="8306"/>
        </w:tabs>
        <w:rPr>
          <w:rFonts w:ascii="Arial" w:hAnsi="Arial" w:cs="Arial"/>
          <w:lang w:eastAsia="zh-CN"/>
        </w:rPr>
      </w:pPr>
      <w:r>
        <w:rPr>
          <w:rFonts w:ascii="Arial" w:hAnsi="Arial" w:cs="Arial"/>
          <w:lang w:eastAsia="zh-CN"/>
        </w:rPr>
        <w:t>Regarding the question in the LS:</w:t>
      </w:r>
    </w:p>
    <w:tbl>
      <w:tblPr>
        <w:tblStyle w:val="af1"/>
        <w:tblW w:w="0" w:type="auto"/>
        <w:tblLook w:val="04A0" w:firstRow="1" w:lastRow="0" w:firstColumn="1" w:lastColumn="0" w:noHBand="0" w:noVBand="1"/>
      </w:tblPr>
      <w:tblGrid>
        <w:gridCol w:w="9629"/>
      </w:tblGrid>
      <w:tr w:rsidR="00497112" w14:paraId="20145E19" w14:textId="77777777" w:rsidTr="00497112">
        <w:tc>
          <w:tcPr>
            <w:tcW w:w="9629" w:type="dxa"/>
          </w:tcPr>
          <w:p w14:paraId="4DB47A03" w14:textId="77777777" w:rsidR="00497112" w:rsidRDefault="00497112" w:rsidP="00497112">
            <w:pPr>
              <w:rPr>
                <w:color w:val="000000" w:themeColor="text1"/>
                <w:sz w:val="22"/>
                <w:szCs w:val="22"/>
              </w:rPr>
            </w:pPr>
            <w:r>
              <w:rPr>
                <w:color w:val="000000" w:themeColor="text1"/>
                <w:sz w:val="22"/>
                <w:szCs w:val="22"/>
              </w:rPr>
              <w:t>“</w:t>
            </w:r>
            <w:r w:rsidRPr="00776D1C">
              <w:rPr>
                <w:color w:val="000000" w:themeColor="text1"/>
                <w:sz w:val="22"/>
                <w:szCs w:val="22"/>
              </w:rPr>
              <w:t>SA3 would like to ask clarification</w:t>
            </w:r>
            <w:r>
              <w:rPr>
                <w:color w:val="000000" w:themeColor="text1"/>
                <w:sz w:val="22"/>
                <w:szCs w:val="22"/>
              </w:rPr>
              <w:t xml:space="preserve"> for </w:t>
            </w:r>
            <w:r w:rsidRPr="00776D1C">
              <w:rPr>
                <w:color w:val="000000" w:themeColor="text1"/>
                <w:sz w:val="22"/>
                <w:szCs w:val="22"/>
              </w:rPr>
              <w:t>USS changeover procedure</w:t>
            </w:r>
            <w:r>
              <w:rPr>
                <w:color w:val="000000" w:themeColor="text1"/>
                <w:sz w:val="22"/>
                <w:szCs w:val="22"/>
              </w:rPr>
              <w:t xml:space="preserve"> during a UAV flight. </w:t>
            </w:r>
          </w:p>
          <w:p w14:paraId="1FB9A8AC" w14:textId="77777777" w:rsidR="00497112" w:rsidRDefault="00497112" w:rsidP="00497112">
            <w:pPr>
              <w:rPr>
                <w:i/>
                <w:iCs/>
                <w:color w:val="000000" w:themeColor="text1"/>
                <w:sz w:val="22"/>
                <w:szCs w:val="22"/>
              </w:rPr>
            </w:pPr>
            <w:r w:rsidRPr="001F2A40">
              <w:rPr>
                <w:color w:val="000000" w:themeColor="text1"/>
                <w:sz w:val="22"/>
                <w:szCs w:val="22"/>
              </w:rPr>
              <w:t xml:space="preserve">TS 23.256 clause 5.13.2 step 20 states </w:t>
            </w:r>
            <w:r>
              <w:rPr>
                <w:color w:val="000000" w:themeColor="text1"/>
                <w:sz w:val="22"/>
                <w:szCs w:val="22"/>
              </w:rPr>
              <w:t>the following:</w:t>
            </w:r>
          </w:p>
          <w:p w14:paraId="36596F6C" w14:textId="023BD188" w:rsidR="00497112" w:rsidRPr="00497112" w:rsidRDefault="00497112" w:rsidP="00497112">
            <w:pPr>
              <w:rPr>
                <w:i/>
                <w:iCs/>
                <w:color w:val="000000" w:themeColor="text1"/>
                <w:sz w:val="22"/>
                <w:szCs w:val="22"/>
              </w:rPr>
            </w:pPr>
            <w:r>
              <w:rPr>
                <w:i/>
                <w:iCs/>
                <w:color w:val="000000" w:themeColor="text1"/>
                <w:sz w:val="22"/>
                <w:szCs w:val="22"/>
              </w:rPr>
              <w:t xml:space="preserve">20. </w:t>
            </w:r>
            <w:r w:rsidRPr="00776D1C">
              <w:rPr>
                <w:i/>
                <w:iCs/>
                <w:color w:val="000000" w:themeColor="text1"/>
                <w:sz w:val="22"/>
                <w:szCs w:val="22"/>
              </w:rPr>
              <w:t xml:space="preserve">The serving USS (USS 1) informs the UAV via application layer (not defined in this specification) about the changeover to the new USS (USS 2). If required USS (USS 1) may instruct the UAV </w:t>
            </w:r>
            <w:r w:rsidRPr="00D53C71">
              <w:rPr>
                <w:i/>
                <w:iCs/>
                <w:color w:val="000000" w:themeColor="text1"/>
                <w:sz w:val="22"/>
                <w:szCs w:val="22"/>
              </w:rPr>
              <w:t>to execute</w:t>
            </w:r>
            <w:r w:rsidRPr="00776D1C">
              <w:rPr>
                <w:i/>
                <w:iCs/>
                <w:color w:val="000000" w:themeColor="text1"/>
                <w:sz w:val="22"/>
                <w:szCs w:val="22"/>
              </w:rPr>
              <w:t xml:space="preserve"> the UUAA procedure with the new USS (USS 2) when </w:t>
            </w:r>
            <w:r w:rsidRPr="00D53C71">
              <w:rPr>
                <w:i/>
                <w:iCs/>
                <w:color w:val="000000" w:themeColor="text1"/>
                <w:sz w:val="22"/>
                <w:szCs w:val="22"/>
              </w:rPr>
              <w:t>initiated by</w:t>
            </w:r>
            <w:r w:rsidRPr="00776D1C">
              <w:rPr>
                <w:i/>
                <w:iCs/>
                <w:color w:val="000000" w:themeColor="text1"/>
                <w:sz w:val="22"/>
                <w:szCs w:val="22"/>
              </w:rPr>
              <w:t xml:space="preserve"> the USS 2.</w:t>
            </w:r>
            <w:r>
              <w:rPr>
                <w:i/>
                <w:iCs/>
                <w:color w:val="000000" w:themeColor="text1"/>
                <w:sz w:val="22"/>
                <w:szCs w:val="22"/>
              </w:rPr>
              <w:t>”</w:t>
            </w:r>
          </w:p>
        </w:tc>
      </w:tr>
    </w:tbl>
    <w:p w14:paraId="28449A09" w14:textId="77777777" w:rsidR="00CA6EED" w:rsidRPr="006005C8" w:rsidRDefault="00CA6EED">
      <w:pPr>
        <w:pStyle w:val="a3"/>
        <w:tabs>
          <w:tab w:val="clear" w:pos="4153"/>
          <w:tab w:val="clear" w:pos="8306"/>
        </w:tabs>
        <w:rPr>
          <w:rFonts w:ascii="Arial" w:hAnsi="Arial" w:cs="Arial"/>
          <w:lang w:eastAsia="zh-CN"/>
        </w:rPr>
      </w:pPr>
    </w:p>
    <w:p w14:paraId="6264D14D" w14:textId="32D77F7C" w:rsidR="00CA6EED" w:rsidRPr="00D51326" w:rsidRDefault="006005C8" w:rsidP="006005C8">
      <w:pPr>
        <w:rPr>
          <w:rFonts w:ascii="Arial" w:hAnsi="Arial" w:cs="Arial"/>
          <w:b/>
          <w:bCs/>
        </w:rPr>
      </w:pPr>
      <w:r w:rsidRPr="00D51326">
        <w:rPr>
          <w:rFonts w:ascii="Arial" w:hAnsi="Arial" w:cs="Arial"/>
          <w:b/>
          <w:bCs/>
        </w:rPr>
        <w:t>[</w:t>
      </w:r>
      <w:r w:rsidRPr="00D51326">
        <w:rPr>
          <w:rFonts w:ascii="Arial" w:hAnsi="Arial" w:cs="Arial" w:hint="eastAsia"/>
          <w:b/>
          <w:bCs/>
        </w:rPr>
        <w:t>S</w:t>
      </w:r>
      <w:r w:rsidRPr="00D51326">
        <w:rPr>
          <w:rFonts w:ascii="Arial" w:hAnsi="Arial" w:cs="Arial"/>
          <w:b/>
          <w:bCs/>
        </w:rPr>
        <w:t>A2 answer]</w:t>
      </w:r>
    </w:p>
    <w:p w14:paraId="2B75E3CE" w14:textId="68725466" w:rsidR="006005C8" w:rsidRPr="006005C8" w:rsidRDefault="006005C8" w:rsidP="006005C8">
      <w:pPr>
        <w:rPr>
          <w:rFonts w:ascii="Arial" w:hAnsi="Arial" w:cs="Arial"/>
        </w:rPr>
      </w:pPr>
      <w:r w:rsidRPr="006005C8">
        <w:rPr>
          <w:rFonts w:ascii="Arial" w:hAnsi="Arial" w:cs="Arial" w:hint="eastAsia"/>
        </w:rPr>
        <w:t>S</w:t>
      </w:r>
      <w:r w:rsidRPr="006005C8">
        <w:rPr>
          <w:rFonts w:ascii="Arial" w:hAnsi="Arial" w:cs="Arial"/>
        </w:rPr>
        <w:t xml:space="preserve">A2 considers two scenarios </w:t>
      </w:r>
      <w:r w:rsidR="00497112">
        <w:rPr>
          <w:rFonts w:ascii="Arial" w:hAnsi="Arial" w:cs="Arial"/>
          <w:lang w:eastAsia="zh-CN"/>
        </w:rPr>
        <w:t>when defining</w:t>
      </w:r>
      <w:r w:rsidRPr="006005C8">
        <w:rPr>
          <w:rFonts w:ascii="Arial" w:hAnsi="Arial" w:cs="Arial"/>
        </w:rPr>
        <w:t xml:space="preserve"> step 20 in clause 5.13.2</w:t>
      </w:r>
      <w:r w:rsidR="00D51326">
        <w:rPr>
          <w:rFonts w:ascii="Arial" w:hAnsi="Arial" w:cs="Arial"/>
        </w:rPr>
        <w:t>, TS 23.256</w:t>
      </w:r>
      <w:r w:rsidRPr="006005C8">
        <w:rPr>
          <w:rFonts w:ascii="Arial" w:hAnsi="Arial" w:cs="Arial"/>
        </w:rPr>
        <w:t>.</w:t>
      </w:r>
    </w:p>
    <w:p w14:paraId="0D6EAD38" w14:textId="35C2F891" w:rsidR="006005C8" w:rsidRDefault="006005C8" w:rsidP="006005C8">
      <w:pPr>
        <w:rPr>
          <w:rFonts w:ascii="Arial" w:hAnsi="Arial" w:cs="Arial"/>
          <w:lang w:eastAsia="zh-CN"/>
        </w:rPr>
      </w:pPr>
      <w:r>
        <w:rPr>
          <w:rFonts w:ascii="Arial" w:hAnsi="Arial" w:cs="Arial"/>
          <w:lang w:eastAsia="zh-CN"/>
        </w:rPr>
        <w:t xml:space="preserve">In both scenarios, </w:t>
      </w:r>
      <w:r w:rsidR="00497112">
        <w:rPr>
          <w:rFonts w:ascii="Arial" w:hAnsi="Arial" w:cs="Arial"/>
          <w:lang w:eastAsia="zh-CN"/>
        </w:rPr>
        <w:t xml:space="preserve">the pre-condition is the </w:t>
      </w:r>
      <w:r>
        <w:rPr>
          <w:rFonts w:ascii="Arial" w:hAnsi="Arial" w:cs="Arial"/>
          <w:lang w:eastAsia="zh-CN"/>
        </w:rPr>
        <w:t xml:space="preserve">USS1 informs the UAV about the </w:t>
      </w:r>
      <w:r w:rsidRPr="006005C8">
        <w:rPr>
          <w:rFonts w:ascii="Arial" w:hAnsi="Arial" w:cs="Arial"/>
          <w:lang w:eastAsia="zh-CN"/>
        </w:rPr>
        <w:t>changeover to the new USS (USS 2)</w:t>
      </w:r>
      <w:r>
        <w:rPr>
          <w:rFonts w:ascii="Arial" w:hAnsi="Arial" w:cs="Arial"/>
          <w:lang w:eastAsia="zh-CN"/>
        </w:rPr>
        <w:t xml:space="preserve">, including the USS2 address and </w:t>
      </w:r>
      <w:r w:rsidR="00D51326">
        <w:rPr>
          <w:rFonts w:ascii="Arial" w:hAnsi="Arial" w:cs="Arial"/>
          <w:lang w:eastAsia="zh-CN"/>
        </w:rPr>
        <w:t>the</w:t>
      </w:r>
      <w:r>
        <w:rPr>
          <w:rFonts w:ascii="Arial" w:hAnsi="Arial" w:cs="Arial"/>
          <w:lang w:eastAsia="zh-CN"/>
        </w:rPr>
        <w:t xml:space="preserve"> indication of </w:t>
      </w:r>
      <w:r w:rsidR="00D51326">
        <w:rPr>
          <w:rFonts w:ascii="Arial" w:hAnsi="Arial" w:cs="Arial"/>
          <w:lang w:eastAsia="zh-CN"/>
        </w:rPr>
        <w:t xml:space="preserve">USS </w:t>
      </w:r>
      <w:r>
        <w:rPr>
          <w:rFonts w:ascii="Arial" w:hAnsi="Arial" w:cs="Arial"/>
          <w:lang w:eastAsia="zh-CN"/>
        </w:rPr>
        <w:t>changeover.</w:t>
      </w:r>
    </w:p>
    <w:p w14:paraId="67B35BE6" w14:textId="61DE2D49" w:rsidR="006005C8" w:rsidRDefault="006005C8" w:rsidP="006005C8">
      <w:pPr>
        <w:rPr>
          <w:rFonts w:ascii="Arial" w:hAnsi="Arial" w:cs="Arial"/>
        </w:rPr>
      </w:pPr>
    </w:p>
    <w:tbl>
      <w:tblPr>
        <w:tblStyle w:val="af1"/>
        <w:tblW w:w="0" w:type="auto"/>
        <w:tblLook w:val="04A0" w:firstRow="1" w:lastRow="0" w:firstColumn="1" w:lastColumn="0" w:noHBand="0" w:noVBand="1"/>
      </w:tblPr>
      <w:tblGrid>
        <w:gridCol w:w="9629"/>
      </w:tblGrid>
      <w:tr w:rsidR="004C6D66" w14:paraId="529B2D9A" w14:textId="77777777" w:rsidTr="004C6D66">
        <w:tc>
          <w:tcPr>
            <w:tcW w:w="9629" w:type="dxa"/>
          </w:tcPr>
          <w:p w14:paraId="127937F4" w14:textId="77777777" w:rsidR="004C6D66" w:rsidRPr="00497112" w:rsidRDefault="004C6D66" w:rsidP="004C6D66">
            <w:pPr>
              <w:rPr>
                <w:rFonts w:ascii="Arial" w:hAnsi="Arial" w:cs="Arial"/>
                <w:b/>
                <w:bCs/>
              </w:rPr>
            </w:pPr>
            <w:r w:rsidRPr="00497112">
              <w:rPr>
                <w:rFonts w:ascii="Arial" w:hAnsi="Arial" w:cs="Arial"/>
                <w:b/>
                <w:bCs/>
              </w:rPr>
              <w:t>Scenario 1:</w:t>
            </w:r>
          </w:p>
          <w:p w14:paraId="4F64555F" w14:textId="77777777" w:rsidR="004C6D66" w:rsidRDefault="004C6D66" w:rsidP="004C6D66">
            <w:pPr>
              <w:pStyle w:val="a3"/>
              <w:tabs>
                <w:tab w:val="clear" w:pos="4153"/>
                <w:tab w:val="clear" w:pos="8306"/>
              </w:tabs>
              <w:rPr>
                <w:rFonts w:ascii="Arial" w:hAnsi="Arial" w:cs="Arial"/>
                <w:lang w:eastAsia="zh-CN"/>
              </w:rPr>
            </w:pPr>
            <w:r>
              <w:rPr>
                <w:rFonts w:ascii="Arial" w:hAnsi="Arial" w:cs="Arial"/>
                <w:lang w:eastAsia="zh-CN"/>
              </w:rPr>
              <w:t>After receiving the USS2 address and the indication of USS changeover, UAV may initiate the UUAA-SM procedure to the USS2.</w:t>
            </w:r>
          </w:p>
          <w:p w14:paraId="572BED29" w14:textId="77777777" w:rsidR="004C6D66" w:rsidRDefault="004C6D66" w:rsidP="004C6D66">
            <w:pPr>
              <w:pStyle w:val="a3"/>
              <w:tabs>
                <w:tab w:val="clear" w:pos="4153"/>
                <w:tab w:val="clear" w:pos="8306"/>
              </w:tabs>
              <w:rPr>
                <w:rFonts w:ascii="Arial" w:hAnsi="Arial" w:cs="Arial"/>
                <w:lang w:eastAsia="zh-CN"/>
              </w:rPr>
            </w:pPr>
            <w:r w:rsidRPr="00497112">
              <w:rPr>
                <w:rFonts w:ascii="Arial" w:hAnsi="Arial" w:cs="Arial"/>
                <w:lang w:eastAsia="zh-CN"/>
              </w:rPr>
              <w:t xml:space="preserve">The </w:t>
            </w:r>
            <w:r>
              <w:rPr>
                <w:rFonts w:ascii="Arial" w:hAnsi="Arial" w:cs="Arial"/>
                <w:lang w:eastAsia="zh-CN"/>
              </w:rPr>
              <w:t xml:space="preserve">use plane connectivity </w:t>
            </w:r>
            <w:r w:rsidRPr="00497112">
              <w:rPr>
                <w:rFonts w:ascii="Arial" w:hAnsi="Arial" w:cs="Arial"/>
                <w:lang w:eastAsia="zh-CN"/>
              </w:rPr>
              <w:t xml:space="preserve">to communicate with </w:t>
            </w:r>
            <w:r>
              <w:rPr>
                <w:rFonts w:ascii="Arial" w:hAnsi="Arial" w:cs="Arial"/>
                <w:lang w:eastAsia="zh-CN"/>
              </w:rPr>
              <w:t xml:space="preserve">the </w:t>
            </w:r>
            <w:r w:rsidRPr="00497112">
              <w:rPr>
                <w:rFonts w:ascii="Arial" w:hAnsi="Arial" w:cs="Arial"/>
                <w:lang w:eastAsia="zh-CN"/>
              </w:rPr>
              <w:t xml:space="preserve">USS1 </w:t>
            </w:r>
            <w:r>
              <w:rPr>
                <w:rFonts w:ascii="Arial" w:hAnsi="Arial" w:cs="Arial"/>
                <w:lang w:eastAsia="zh-CN"/>
              </w:rPr>
              <w:t>is assumed can be</w:t>
            </w:r>
            <w:r w:rsidRPr="00497112">
              <w:rPr>
                <w:rFonts w:ascii="Arial" w:hAnsi="Arial" w:cs="Arial"/>
                <w:lang w:eastAsia="zh-CN"/>
              </w:rPr>
              <w:t xml:space="preserve"> reused by the UAV to communicate with </w:t>
            </w:r>
            <w:r>
              <w:rPr>
                <w:rFonts w:ascii="Arial" w:hAnsi="Arial" w:cs="Arial"/>
                <w:lang w:eastAsia="zh-CN"/>
              </w:rPr>
              <w:t xml:space="preserve">the </w:t>
            </w:r>
            <w:r w:rsidRPr="00497112">
              <w:rPr>
                <w:rFonts w:ascii="Arial" w:hAnsi="Arial" w:cs="Arial"/>
                <w:lang w:eastAsia="zh-CN"/>
              </w:rPr>
              <w:t>USS2, so the UUAA-SM is executed by PDU session modification procedure.</w:t>
            </w:r>
          </w:p>
          <w:p w14:paraId="4B361AF5" w14:textId="77777777" w:rsidR="004C6D66" w:rsidRDefault="004C6D66" w:rsidP="004C6D66">
            <w:pPr>
              <w:pStyle w:val="a3"/>
              <w:tabs>
                <w:tab w:val="clear" w:pos="4153"/>
                <w:tab w:val="clear" w:pos="8306"/>
              </w:tabs>
              <w:rPr>
                <w:rFonts w:ascii="Arial" w:hAnsi="Arial" w:cs="Arial"/>
                <w:lang w:eastAsia="zh-CN"/>
              </w:rPr>
            </w:pPr>
            <w:r>
              <w:rPr>
                <w:rFonts w:ascii="Arial" w:hAnsi="Arial" w:cs="Arial" w:hint="eastAsia"/>
                <w:lang w:eastAsia="zh-CN"/>
              </w:rPr>
              <w:t>S</w:t>
            </w:r>
            <w:r>
              <w:rPr>
                <w:rFonts w:ascii="Arial" w:hAnsi="Arial" w:cs="Arial"/>
                <w:lang w:eastAsia="zh-CN"/>
              </w:rPr>
              <w:t>A2 has clarified and updated the related procedure in the attached CR.</w:t>
            </w:r>
          </w:p>
          <w:p w14:paraId="69393460" w14:textId="75B4F368" w:rsidR="004C6D66" w:rsidRDefault="004C6D66" w:rsidP="004C6D66">
            <w:pPr>
              <w:rPr>
                <w:rFonts w:ascii="Arial" w:hAnsi="Arial" w:cs="Arial"/>
              </w:rPr>
            </w:pPr>
            <w:r>
              <w:rPr>
                <w:rFonts w:ascii="Arial" w:hAnsi="Arial" w:cs="Arial"/>
                <w:lang w:eastAsia="zh-CN"/>
              </w:rPr>
              <w:t>This scenario is helpful for the UAV to communicate with the USS2 immediately, regardless whether the USS2 side initiate any operation (</w:t>
            </w:r>
            <w:proofErr w:type="gramStart"/>
            <w:r>
              <w:rPr>
                <w:rFonts w:ascii="Arial" w:hAnsi="Arial" w:cs="Arial"/>
                <w:lang w:eastAsia="zh-CN"/>
              </w:rPr>
              <w:t>e.g.</w:t>
            </w:r>
            <w:proofErr w:type="gramEnd"/>
            <w:r>
              <w:rPr>
                <w:rFonts w:ascii="Arial" w:hAnsi="Arial" w:cs="Arial"/>
                <w:lang w:eastAsia="zh-CN"/>
              </w:rPr>
              <w:t xml:space="preserve"> authentication) to the 5G network.</w:t>
            </w:r>
          </w:p>
        </w:tc>
      </w:tr>
    </w:tbl>
    <w:p w14:paraId="237C3917" w14:textId="77777777" w:rsidR="004C6D66" w:rsidRDefault="004C6D66" w:rsidP="006005C8">
      <w:pPr>
        <w:rPr>
          <w:rFonts w:ascii="Arial" w:hAnsi="Arial" w:cs="Arial"/>
        </w:rPr>
      </w:pPr>
    </w:p>
    <w:tbl>
      <w:tblPr>
        <w:tblStyle w:val="af1"/>
        <w:tblW w:w="0" w:type="auto"/>
        <w:tblLook w:val="04A0" w:firstRow="1" w:lastRow="0" w:firstColumn="1" w:lastColumn="0" w:noHBand="0" w:noVBand="1"/>
      </w:tblPr>
      <w:tblGrid>
        <w:gridCol w:w="9629"/>
      </w:tblGrid>
      <w:tr w:rsidR="004C6D66" w14:paraId="1B7C733D" w14:textId="77777777" w:rsidTr="004C6D66">
        <w:tc>
          <w:tcPr>
            <w:tcW w:w="9629" w:type="dxa"/>
          </w:tcPr>
          <w:p w14:paraId="03E361B0" w14:textId="77777777" w:rsidR="004C6D66" w:rsidRPr="00497112" w:rsidRDefault="004C6D66" w:rsidP="004C6D66">
            <w:pPr>
              <w:pStyle w:val="a3"/>
              <w:tabs>
                <w:tab w:val="clear" w:pos="4153"/>
                <w:tab w:val="clear" w:pos="8306"/>
              </w:tabs>
              <w:rPr>
                <w:rFonts w:ascii="Arial" w:hAnsi="Arial" w:cs="Arial"/>
                <w:b/>
                <w:bCs/>
                <w:lang w:eastAsia="zh-CN"/>
              </w:rPr>
            </w:pPr>
            <w:r w:rsidRPr="00497112">
              <w:rPr>
                <w:rFonts w:ascii="Arial" w:hAnsi="Arial" w:cs="Arial" w:hint="eastAsia"/>
                <w:b/>
                <w:bCs/>
                <w:lang w:eastAsia="zh-CN"/>
              </w:rPr>
              <w:t>S</w:t>
            </w:r>
            <w:r w:rsidRPr="00497112">
              <w:rPr>
                <w:rFonts w:ascii="Arial" w:hAnsi="Arial" w:cs="Arial"/>
                <w:b/>
                <w:bCs/>
                <w:lang w:eastAsia="zh-CN"/>
              </w:rPr>
              <w:t>cenario 2:</w:t>
            </w:r>
          </w:p>
          <w:p w14:paraId="452749BF" w14:textId="77777777" w:rsidR="004C6D66" w:rsidRDefault="004C6D66" w:rsidP="004C6D66">
            <w:pPr>
              <w:pStyle w:val="a3"/>
              <w:tabs>
                <w:tab w:val="clear" w:pos="4153"/>
                <w:tab w:val="clear" w:pos="8306"/>
              </w:tabs>
              <w:rPr>
                <w:rFonts w:ascii="Arial" w:hAnsi="Arial" w:cs="Arial"/>
                <w:lang w:eastAsia="zh-CN"/>
              </w:rPr>
            </w:pPr>
            <w:r>
              <w:rPr>
                <w:rFonts w:ascii="Arial" w:hAnsi="Arial" w:cs="Arial"/>
                <w:lang w:eastAsia="zh-CN"/>
              </w:rPr>
              <w:t>(</w:t>
            </w:r>
            <w:r>
              <w:rPr>
                <w:rFonts w:ascii="Arial" w:hAnsi="Arial" w:cs="Arial" w:hint="eastAsia"/>
                <w:lang w:eastAsia="zh-CN"/>
              </w:rPr>
              <w:t>U</w:t>
            </w:r>
            <w:r>
              <w:rPr>
                <w:rFonts w:ascii="Arial" w:hAnsi="Arial" w:cs="Arial"/>
                <w:lang w:eastAsia="zh-CN"/>
              </w:rPr>
              <w:t xml:space="preserve">AV does not initiate UUAA procedure autonomously). </w:t>
            </w:r>
          </w:p>
          <w:p w14:paraId="0F44EFB1" w14:textId="77777777" w:rsidR="004C6D66" w:rsidRDefault="004C6D66" w:rsidP="004C6D66">
            <w:pPr>
              <w:pStyle w:val="a3"/>
              <w:tabs>
                <w:tab w:val="clear" w:pos="4153"/>
                <w:tab w:val="clear" w:pos="8306"/>
              </w:tabs>
              <w:rPr>
                <w:rFonts w:ascii="Arial" w:hAnsi="Arial" w:cs="Arial"/>
                <w:lang w:eastAsia="zh-CN"/>
              </w:rPr>
            </w:pPr>
            <w:r>
              <w:rPr>
                <w:rFonts w:ascii="Arial" w:hAnsi="Arial" w:cs="Arial"/>
                <w:lang w:eastAsia="zh-CN"/>
              </w:rPr>
              <w:lastRenderedPageBreak/>
              <w:t>USS2 may initiate the re-authentication procedure as defined in clause 5.2.4.1 or clause 5.2.4.2, TS 23.256.</w:t>
            </w:r>
          </w:p>
          <w:p w14:paraId="0968FB46" w14:textId="009ABBA1" w:rsidR="004C6D66" w:rsidRPr="004C6D66" w:rsidRDefault="004C6D66">
            <w:pPr>
              <w:pStyle w:val="a3"/>
              <w:tabs>
                <w:tab w:val="clear" w:pos="4153"/>
                <w:tab w:val="clear" w:pos="8306"/>
              </w:tabs>
              <w:rPr>
                <w:rFonts w:ascii="Arial" w:hAnsi="Arial" w:cs="Arial"/>
                <w:lang w:eastAsia="zh-CN"/>
              </w:rPr>
            </w:pPr>
            <w:r>
              <w:rPr>
                <w:rFonts w:ascii="Arial" w:hAnsi="Arial" w:cs="Arial"/>
                <w:lang w:eastAsia="zh-CN"/>
              </w:rPr>
              <w:t xml:space="preserve">The agreed CR S3-252314 from SA3 reflects this scenario. </w:t>
            </w:r>
            <w:r>
              <w:rPr>
                <w:rFonts w:ascii="Arial" w:hAnsi="Arial" w:cs="Arial" w:hint="eastAsia"/>
                <w:lang w:eastAsia="zh-CN"/>
              </w:rPr>
              <w:t>S</w:t>
            </w:r>
            <w:r>
              <w:rPr>
                <w:rFonts w:ascii="Arial" w:hAnsi="Arial" w:cs="Arial"/>
                <w:lang w:eastAsia="zh-CN"/>
              </w:rPr>
              <w:t>A2 has clarified and updated the related procedure accordingly in SA2 TS 23.256 and attached in the LS reply.</w:t>
            </w:r>
          </w:p>
        </w:tc>
      </w:tr>
    </w:tbl>
    <w:p w14:paraId="21AAE1EB" w14:textId="671457CD" w:rsidR="004C6D66" w:rsidRDefault="004C6D66">
      <w:pPr>
        <w:pStyle w:val="a3"/>
        <w:tabs>
          <w:tab w:val="clear" w:pos="4153"/>
          <w:tab w:val="clear" w:pos="8306"/>
        </w:tabs>
        <w:rPr>
          <w:rFonts w:ascii="Arial" w:hAnsi="Arial" w:cs="Arial"/>
          <w:lang w:eastAsia="zh-CN"/>
        </w:rPr>
      </w:pPr>
    </w:p>
    <w:p w14:paraId="1FF13608" w14:textId="014F1FEB" w:rsidR="006005C8" w:rsidRDefault="004C6D66">
      <w:pPr>
        <w:pStyle w:val="a3"/>
        <w:tabs>
          <w:tab w:val="clear" w:pos="4153"/>
          <w:tab w:val="clear" w:pos="8306"/>
        </w:tabs>
        <w:rPr>
          <w:rFonts w:ascii="Arial" w:hAnsi="Arial" w:cs="Arial"/>
          <w:lang w:eastAsia="zh-CN"/>
        </w:rPr>
      </w:pPr>
      <w:r>
        <w:rPr>
          <w:rFonts w:ascii="Arial" w:hAnsi="Arial" w:cs="Arial"/>
          <w:lang w:eastAsia="zh-CN"/>
        </w:rPr>
        <w:t xml:space="preserve">From network point of view, if receiving the UUAA request from the UAV and </w:t>
      </w:r>
      <w:r>
        <w:rPr>
          <w:rFonts w:ascii="Arial" w:hAnsi="Arial" w:cs="Arial" w:hint="eastAsia"/>
          <w:lang w:eastAsia="zh-CN"/>
        </w:rPr>
        <w:t>the</w:t>
      </w:r>
      <w:r>
        <w:rPr>
          <w:rFonts w:ascii="Arial" w:hAnsi="Arial" w:cs="Arial"/>
          <w:lang w:eastAsia="zh-CN"/>
        </w:rPr>
        <w:t xml:space="preserve"> USS2 concurrently, the network should be able to combine the two requests into a single request.</w:t>
      </w:r>
    </w:p>
    <w:p w14:paraId="319EFCAF" w14:textId="560764E6" w:rsidR="00CA6EED" w:rsidRDefault="00CA6EED">
      <w:pPr>
        <w:pStyle w:val="a3"/>
        <w:tabs>
          <w:tab w:val="clear" w:pos="4153"/>
          <w:tab w:val="clear" w:pos="8306"/>
        </w:tabs>
        <w:rPr>
          <w:rFonts w:ascii="Arial" w:hAnsi="Arial" w:cs="Arial"/>
          <w:lang w:eastAsia="zh-CN"/>
        </w:rPr>
      </w:pPr>
    </w:p>
    <w:p w14:paraId="033AEA71" w14:textId="77777777" w:rsidR="004C6D66" w:rsidRPr="00D51326" w:rsidRDefault="004C6D66">
      <w:pPr>
        <w:pStyle w:val="a3"/>
        <w:tabs>
          <w:tab w:val="clear" w:pos="4153"/>
          <w:tab w:val="clear" w:pos="8306"/>
        </w:tabs>
        <w:rPr>
          <w:rFonts w:ascii="Arial" w:hAnsi="Arial" w:cs="Arial"/>
          <w:lang w:eastAsia="zh-CN"/>
        </w:rPr>
      </w:pPr>
    </w:p>
    <w:p w14:paraId="1A9F699F" w14:textId="77777777" w:rsidR="00CA6EED" w:rsidRPr="000F4E43" w:rsidRDefault="00CA6EED">
      <w:pPr>
        <w:pStyle w:val="a3"/>
        <w:tabs>
          <w:tab w:val="clear" w:pos="4153"/>
          <w:tab w:val="clear" w:pos="8306"/>
        </w:tabs>
        <w:rPr>
          <w:rFonts w:ascii="Arial" w:hAnsi="Arial" w:cs="Arial"/>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7742E890" w:rsidR="00463675" w:rsidRPr="000F4E43" w:rsidRDefault="00463675">
      <w:pPr>
        <w:spacing w:after="120"/>
        <w:ind w:left="1985" w:hanging="1985"/>
        <w:rPr>
          <w:rFonts w:ascii="Arial" w:hAnsi="Arial" w:cs="Arial"/>
          <w:b/>
        </w:rPr>
      </w:pPr>
      <w:r w:rsidRPr="00CA6EED">
        <w:rPr>
          <w:rFonts w:ascii="Arial" w:hAnsi="Arial" w:cs="Arial"/>
          <w:b/>
        </w:rPr>
        <w:t xml:space="preserve">To </w:t>
      </w:r>
      <w:r w:rsidRPr="00CA6EED">
        <w:rPr>
          <w:rFonts w:ascii="Arial" w:hAnsi="Arial" w:cs="Arial"/>
          <w:b/>
          <w:color w:val="000000"/>
        </w:rPr>
        <w:t>S</w:t>
      </w:r>
      <w:r w:rsidR="0045420C" w:rsidRPr="00CA6EED">
        <w:rPr>
          <w:rFonts w:ascii="Arial" w:hAnsi="Arial" w:cs="Arial"/>
          <w:b/>
          <w:color w:val="000000"/>
        </w:rPr>
        <w:t>A</w:t>
      </w:r>
      <w:r w:rsidR="00CA6EED" w:rsidRPr="00CA6EED">
        <w:rPr>
          <w:rFonts w:ascii="Arial" w:hAnsi="Arial" w:cs="Arial"/>
          <w:b/>
          <w:color w:val="000000"/>
        </w:rPr>
        <w:t>3</w:t>
      </w:r>
      <w:r w:rsidRPr="00CA6EED">
        <w:rPr>
          <w:rFonts w:ascii="Arial" w:hAnsi="Arial" w:cs="Arial"/>
          <w:b/>
        </w:rPr>
        <w:t xml:space="preserve"> group.</w:t>
      </w:r>
    </w:p>
    <w:p w14:paraId="479285C1" w14:textId="3F42B84E" w:rsidR="00463675" w:rsidRPr="000F4E43" w:rsidRDefault="00463675">
      <w:pPr>
        <w:spacing w:after="120"/>
        <w:ind w:left="993" w:hanging="993"/>
        <w:rPr>
          <w:rFonts w:ascii="Arial" w:hAnsi="Arial" w:cs="Arial"/>
        </w:rPr>
      </w:pPr>
      <w:r w:rsidRPr="00846534">
        <w:rPr>
          <w:rFonts w:ascii="Arial" w:hAnsi="Arial" w:cs="Arial"/>
          <w:b/>
        </w:rPr>
        <w:t xml:space="preserve">ACTION: </w:t>
      </w:r>
      <w:r w:rsidRPr="00846534">
        <w:rPr>
          <w:rFonts w:ascii="Arial" w:hAnsi="Arial" w:cs="Arial"/>
          <w:b/>
        </w:rPr>
        <w:tab/>
      </w:r>
      <w:r w:rsidR="0045420C" w:rsidRPr="00846534">
        <w:rPr>
          <w:rFonts w:ascii="Arial" w:hAnsi="Arial" w:cs="Arial"/>
          <w:color w:val="000000"/>
        </w:rPr>
        <w:t>SA</w:t>
      </w:r>
      <w:r w:rsidR="006F1B00" w:rsidRPr="00846534">
        <w:rPr>
          <w:rFonts w:ascii="Arial" w:hAnsi="Arial" w:cs="Arial"/>
          <w:color w:val="000000"/>
        </w:rPr>
        <w:t>2</w:t>
      </w:r>
      <w:r w:rsidRPr="00846534">
        <w:rPr>
          <w:rFonts w:ascii="Arial" w:hAnsi="Arial" w:cs="Arial"/>
          <w:color w:val="000000"/>
        </w:rPr>
        <w:t xml:space="preserve"> asks </w:t>
      </w:r>
      <w:r w:rsidR="00846534" w:rsidRPr="00846534">
        <w:rPr>
          <w:rFonts w:ascii="Arial" w:hAnsi="Arial" w:cs="Arial"/>
          <w:color w:val="000000"/>
        </w:rPr>
        <w:t>SA3</w:t>
      </w:r>
      <w:r w:rsidR="006E17FC" w:rsidRPr="00846534">
        <w:rPr>
          <w:rFonts w:ascii="Arial" w:hAnsi="Arial" w:cs="Arial"/>
          <w:color w:val="000000"/>
        </w:rPr>
        <w:t xml:space="preserve"> to </w:t>
      </w:r>
      <w:r w:rsidR="00846534" w:rsidRPr="00846534">
        <w:rPr>
          <w:rFonts w:ascii="Arial" w:hAnsi="Arial" w:cs="Arial"/>
          <w:color w:val="000000"/>
        </w:rPr>
        <w:t>take into account the reply from SA2 for your future work</w:t>
      </w:r>
      <w:r w:rsidR="00846534">
        <w:rPr>
          <w:rFonts w:ascii="Arial" w:hAnsi="Arial" w:cs="Arial"/>
          <w:color w:val="000000"/>
        </w:rPr>
        <w:t>.</w:t>
      </w:r>
    </w:p>
    <w:p w14:paraId="5B220BDD" w14:textId="77777777" w:rsidR="00463675" w:rsidRPr="000F4E43" w:rsidRDefault="00463675">
      <w:pPr>
        <w:rPr>
          <w:rFonts w:ascii="Arial" w:hAnsi="Arial" w:cs="Arial"/>
          <w:i/>
          <w:iCs/>
          <w:color w:val="FF0000"/>
        </w:rPr>
      </w:pPr>
      <w:r w:rsidRPr="000F4E43">
        <w:rPr>
          <w:rFonts w:ascii="Arial" w:hAnsi="Arial" w:cs="Arial"/>
          <w:color w:val="FF0000"/>
        </w:rPr>
        <w:t>Guidance – Provide clear information on what the other groups must do, and by when</w:t>
      </w:r>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6894041D" w14:textId="744C2F91" w:rsidR="00DB474C" w:rsidRDefault="00DB474C" w:rsidP="00DB474C">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#171</w:t>
      </w:r>
      <w:r>
        <w:rPr>
          <w:rFonts w:ascii="Arial" w:hAnsi="Arial" w:cs="Arial"/>
          <w:bCs/>
        </w:rPr>
        <w:tab/>
      </w:r>
      <w:r>
        <w:rPr>
          <w:rFonts w:ascii="Arial" w:hAnsi="Arial" w:cs="Arial"/>
          <w:bCs/>
        </w:rPr>
        <w:tab/>
        <w:t>13</w:t>
      </w:r>
      <w:r w:rsidRPr="00DB474C">
        <w:rPr>
          <w:rFonts w:ascii="Arial" w:hAnsi="Arial" w:cs="Arial"/>
          <w:bCs/>
          <w:vertAlign w:val="superscript"/>
        </w:rPr>
        <w:t>th</w:t>
      </w:r>
      <w:r>
        <w:rPr>
          <w:rFonts w:ascii="Arial" w:hAnsi="Arial" w:cs="Arial"/>
          <w:bCs/>
        </w:rPr>
        <w:t xml:space="preserve"> Oct – 17</w:t>
      </w:r>
      <w:r w:rsidRPr="00DB474C">
        <w:rPr>
          <w:rFonts w:ascii="Arial" w:hAnsi="Arial" w:cs="Arial"/>
          <w:bCs/>
          <w:vertAlign w:val="superscript"/>
        </w:rPr>
        <w:t>th</w:t>
      </w:r>
      <w:r>
        <w:rPr>
          <w:rFonts w:ascii="Arial" w:hAnsi="Arial" w:cs="Arial"/>
          <w:bCs/>
        </w:rPr>
        <w:t xml:space="preserve"> Oct, 2025</w:t>
      </w:r>
      <w:r w:rsidRPr="00051868">
        <w:rPr>
          <w:rFonts w:ascii="Arial" w:hAnsi="Arial" w:cs="Arial"/>
          <w:bCs/>
        </w:rPr>
        <w:tab/>
      </w:r>
      <w:r w:rsidRPr="00051868">
        <w:rPr>
          <w:rFonts w:ascii="Arial" w:hAnsi="Arial" w:cs="Arial"/>
          <w:bCs/>
        </w:rPr>
        <w:tab/>
      </w:r>
      <w:r w:rsidR="00800CC5">
        <w:rPr>
          <w:rFonts w:ascii="Arial" w:hAnsi="Arial" w:cs="Arial"/>
          <w:bCs/>
        </w:rPr>
        <w:t>Wuhan</w:t>
      </w:r>
      <w:r>
        <w:rPr>
          <w:rFonts w:ascii="Arial" w:hAnsi="Arial" w:cs="Arial"/>
          <w:bCs/>
        </w:rPr>
        <w:t>, CN</w:t>
      </w:r>
    </w:p>
    <w:p w14:paraId="5F4DD94F" w14:textId="6315815A" w:rsidR="00800CC5" w:rsidRDefault="00800CC5" w:rsidP="00800CC5">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#172</w:t>
      </w:r>
      <w:r>
        <w:rPr>
          <w:rFonts w:ascii="Arial" w:hAnsi="Arial" w:cs="Arial"/>
          <w:bCs/>
        </w:rPr>
        <w:tab/>
      </w:r>
      <w:r>
        <w:rPr>
          <w:rFonts w:ascii="Arial" w:hAnsi="Arial" w:cs="Arial"/>
          <w:bCs/>
        </w:rPr>
        <w:tab/>
        <w:t>17</w:t>
      </w:r>
      <w:r w:rsidRPr="00800CC5">
        <w:rPr>
          <w:rFonts w:ascii="Arial" w:hAnsi="Arial" w:cs="Arial"/>
          <w:bCs/>
          <w:vertAlign w:val="superscript"/>
        </w:rPr>
        <w:t>th</w:t>
      </w:r>
      <w:r>
        <w:rPr>
          <w:rFonts w:ascii="Arial" w:hAnsi="Arial" w:cs="Arial"/>
          <w:bCs/>
        </w:rPr>
        <w:t xml:space="preserve"> Nov – 21</w:t>
      </w:r>
      <w:r w:rsidRPr="00800CC5">
        <w:rPr>
          <w:rFonts w:ascii="Arial" w:hAnsi="Arial" w:cs="Arial"/>
          <w:bCs/>
          <w:vertAlign w:val="superscript"/>
        </w:rPr>
        <w:t>st</w:t>
      </w:r>
      <w:r>
        <w:rPr>
          <w:rFonts w:ascii="Arial" w:hAnsi="Arial" w:cs="Arial"/>
          <w:bCs/>
        </w:rPr>
        <w:t xml:space="preserve"> Nov, 2025</w:t>
      </w:r>
      <w:r w:rsidRPr="00051868">
        <w:rPr>
          <w:rFonts w:ascii="Arial" w:hAnsi="Arial" w:cs="Arial"/>
          <w:bCs/>
        </w:rPr>
        <w:tab/>
      </w:r>
      <w:r w:rsidRPr="00051868">
        <w:rPr>
          <w:rFonts w:ascii="Arial" w:hAnsi="Arial" w:cs="Arial"/>
          <w:bCs/>
        </w:rPr>
        <w:tab/>
      </w:r>
      <w:r w:rsidRPr="00800CC5">
        <w:rPr>
          <w:rFonts w:ascii="Arial" w:hAnsi="Arial" w:cs="Arial"/>
          <w:bCs/>
        </w:rPr>
        <w:t>Dallas, US</w:t>
      </w:r>
    </w:p>
    <w:p w14:paraId="6DF48CC4" w14:textId="77777777" w:rsidR="00433B89" w:rsidRDefault="00433B89" w:rsidP="00A443D9">
      <w:pPr>
        <w:tabs>
          <w:tab w:val="left" w:pos="3969"/>
          <w:tab w:val="left" w:pos="5103"/>
        </w:tabs>
        <w:spacing w:after="120"/>
        <w:ind w:left="2268" w:hanging="2268"/>
        <w:rPr>
          <w:rFonts w:ascii="Arial" w:hAnsi="Arial" w:cs="Arial"/>
          <w:bCs/>
        </w:rPr>
      </w:pP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D91F6" w14:textId="77777777" w:rsidR="00D87D83" w:rsidRDefault="00D87D83">
      <w:r>
        <w:separator/>
      </w:r>
    </w:p>
  </w:endnote>
  <w:endnote w:type="continuationSeparator" w:id="0">
    <w:p w14:paraId="5DF9FE18" w14:textId="77777777" w:rsidR="00D87D83" w:rsidRDefault="00D87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6041B" w14:textId="77777777" w:rsidR="00D87D83" w:rsidRDefault="00D87D83">
      <w:r>
        <w:separator/>
      </w:r>
    </w:p>
  </w:footnote>
  <w:footnote w:type="continuationSeparator" w:id="0">
    <w:p w14:paraId="6AA06EA9" w14:textId="77777777" w:rsidR="00D87D83" w:rsidRDefault="00D87D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385D"/>
    <w:rsid w:val="000125CD"/>
    <w:rsid w:val="0001501B"/>
    <w:rsid w:val="00026D23"/>
    <w:rsid w:val="00030AAE"/>
    <w:rsid w:val="00051868"/>
    <w:rsid w:val="000534DD"/>
    <w:rsid w:val="00076BB0"/>
    <w:rsid w:val="000A1FC4"/>
    <w:rsid w:val="000C3E76"/>
    <w:rsid w:val="000E7FEC"/>
    <w:rsid w:val="000F08AB"/>
    <w:rsid w:val="000F4E43"/>
    <w:rsid w:val="00101DC4"/>
    <w:rsid w:val="00130AC8"/>
    <w:rsid w:val="00130D6F"/>
    <w:rsid w:val="001404A4"/>
    <w:rsid w:val="0014120A"/>
    <w:rsid w:val="00144B78"/>
    <w:rsid w:val="00152E54"/>
    <w:rsid w:val="00175A43"/>
    <w:rsid w:val="00175C86"/>
    <w:rsid w:val="0018153D"/>
    <w:rsid w:val="001818B2"/>
    <w:rsid w:val="00187308"/>
    <w:rsid w:val="0019277B"/>
    <w:rsid w:val="00193B5D"/>
    <w:rsid w:val="001A31C6"/>
    <w:rsid w:val="001B3344"/>
    <w:rsid w:val="001B7D46"/>
    <w:rsid w:val="001C1B1A"/>
    <w:rsid w:val="001C25DA"/>
    <w:rsid w:val="001D71CA"/>
    <w:rsid w:val="00203191"/>
    <w:rsid w:val="0022103D"/>
    <w:rsid w:val="00223ED5"/>
    <w:rsid w:val="00243599"/>
    <w:rsid w:val="00246B9C"/>
    <w:rsid w:val="00264A7F"/>
    <w:rsid w:val="002B149A"/>
    <w:rsid w:val="002D3C33"/>
    <w:rsid w:val="002E1C29"/>
    <w:rsid w:val="002F3A51"/>
    <w:rsid w:val="003007F7"/>
    <w:rsid w:val="00305AD7"/>
    <w:rsid w:val="00324937"/>
    <w:rsid w:val="00344778"/>
    <w:rsid w:val="003513C3"/>
    <w:rsid w:val="003801B5"/>
    <w:rsid w:val="003856A3"/>
    <w:rsid w:val="00387EBE"/>
    <w:rsid w:val="003A0F66"/>
    <w:rsid w:val="003A2441"/>
    <w:rsid w:val="003A6C32"/>
    <w:rsid w:val="003C6ED3"/>
    <w:rsid w:val="003C7CBC"/>
    <w:rsid w:val="003D4891"/>
    <w:rsid w:val="003D516B"/>
    <w:rsid w:val="00401108"/>
    <w:rsid w:val="00416573"/>
    <w:rsid w:val="004330B0"/>
    <w:rsid w:val="00433B89"/>
    <w:rsid w:val="00435FDD"/>
    <w:rsid w:val="0045420C"/>
    <w:rsid w:val="00463675"/>
    <w:rsid w:val="00467473"/>
    <w:rsid w:val="004727C2"/>
    <w:rsid w:val="00477B8F"/>
    <w:rsid w:val="00481132"/>
    <w:rsid w:val="00484958"/>
    <w:rsid w:val="00485E0B"/>
    <w:rsid w:val="0048770C"/>
    <w:rsid w:val="0049341F"/>
    <w:rsid w:val="00497112"/>
    <w:rsid w:val="004A31B6"/>
    <w:rsid w:val="004C2AEF"/>
    <w:rsid w:val="004C6AB0"/>
    <w:rsid w:val="004C6D66"/>
    <w:rsid w:val="004E15BE"/>
    <w:rsid w:val="004E592D"/>
    <w:rsid w:val="004E7F6A"/>
    <w:rsid w:val="004F4A64"/>
    <w:rsid w:val="00543D51"/>
    <w:rsid w:val="00574CB5"/>
    <w:rsid w:val="00584B08"/>
    <w:rsid w:val="00586194"/>
    <w:rsid w:val="005918EF"/>
    <w:rsid w:val="00595688"/>
    <w:rsid w:val="005A00EA"/>
    <w:rsid w:val="005C0B19"/>
    <w:rsid w:val="005C38C8"/>
    <w:rsid w:val="006005C8"/>
    <w:rsid w:val="00600780"/>
    <w:rsid w:val="00611C47"/>
    <w:rsid w:val="006612FD"/>
    <w:rsid w:val="006759EE"/>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0677"/>
    <w:rsid w:val="0076677F"/>
    <w:rsid w:val="007A1FE0"/>
    <w:rsid w:val="007E2F26"/>
    <w:rsid w:val="007F3EE4"/>
    <w:rsid w:val="00800CC5"/>
    <w:rsid w:val="00805C06"/>
    <w:rsid w:val="00816BF1"/>
    <w:rsid w:val="00827222"/>
    <w:rsid w:val="00834BD7"/>
    <w:rsid w:val="0084049C"/>
    <w:rsid w:val="00841710"/>
    <w:rsid w:val="00844354"/>
    <w:rsid w:val="00846534"/>
    <w:rsid w:val="0085215B"/>
    <w:rsid w:val="00854847"/>
    <w:rsid w:val="008564B0"/>
    <w:rsid w:val="00861B9B"/>
    <w:rsid w:val="0086711C"/>
    <w:rsid w:val="00892980"/>
    <w:rsid w:val="00895E01"/>
    <w:rsid w:val="008B2BBD"/>
    <w:rsid w:val="008C2107"/>
    <w:rsid w:val="008C6A03"/>
    <w:rsid w:val="008D6007"/>
    <w:rsid w:val="008E2BC7"/>
    <w:rsid w:val="008E306D"/>
    <w:rsid w:val="008F1776"/>
    <w:rsid w:val="00906004"/>
    <w:rsid w:val="00923E7C"/>
    <w:rsid w:val="0094305E"/>
    <w:rsid w:val="00961FC4"/>
    <w:rsid w:val="009815E1"/>
    <w:rsid w:val="00996DAA"/>
    <w:rsid w:val="009B265F"/>
    <w:rsid w:val="009B349E"/>
    <w:rsid w:val="009B5FB9"/>
    <w:rsid w:val="009C6132"/>
    <w:rsid w:val="009D4F3B"/>
    <w:rsid w:val="009E5C6F"/>
    <w:rsid w:val="009E709E"/>
    <w:rsid w:val="009F76A3"/>
    <w:rsid w:val="00A07FCE"/>
    <w:rsid w:val="00A40CCC"/>
    <w:rsid w:val="00A441B5"/>
    <w:rsid w:val="00A443D9"/>
    <w:rsid w:val="00A55641"/>
    <w:rsid w:val="00A80196"/>
    <w:rsid w:val="00A97246"/>
    <w:rsid w:val="00AA3F43"/>
    <w:rsid w:val="00AB6EC3"/>
    <w:rsid w:val="00AC2F37"/>
    <w:rsid w:val="00AC6962"/>
    <w:rsid w:val="00AE1BD2"/>
    <w:rsid w:val="00AF57EF"/>
    <w:rsid w:val="00AF5D18"/>
    <w:rsid w:val="00B10016"/>
    <w:rsid w:val="00B31FE9"/>
    <w:rsid w:val="00B76927"/>
    <w:rsid w:val="00B7705B"/>
    <w:rsid w:val="00B81AA1"/>
    <w:rsid w:val="00B87B57"/>
    <w:rsid w:val="00BB2A72"/>
    <w:rsid w:val="00BB77FB"/>
    <w:rsid w:val="00BD727C"/>
    <w:rsid w:val="00BE700F"/>
    <w:rsid w:val="00C050F1"/>
    <w:rsid w:val="00C25B1D"/>
    <w:rsid w:val="00C26A87"/>
    <w:rsid w:val="00C33343"/>
    <w:rsid w:val="00C37762"/>
    <w:rsid w:val="00C4081E"/>
    <w:rsid w:val="00C47105"/>
    <w:rsid w:val="00C55D6B"/>
    <w:rsid w:val="00C66EB9"/>
    <w:rsid w:val="00C76550"/>
    <w:rsid w:val="00C817B0"/>
    <w:rsid w:val="00C831C8"/>
    <w:rsid w:val="00C9202D"/>
    <w:rsid w:val="00CA6EED"/>
    <w:rsid w:val="00CA6FCD"/>
    <w:rsid w:val="00CB666D"/>
    <w:rsid w:val="00CE15C4"/>
    <w:rsid w:val="00CF1040"/>
    <w:rsid w:val="00D03F4E"/>
    <w:rsid w:val="00D1595C"/>
    <w:rsid w:val="00D43F53"/>
    <w:rsid w:val="00D5113A"/>
    <w:rsid w:val="00D51326"/>
    <w:rsid w:val="00D60729"/>
    <w:rsid w:val="00D812DC"/>
    <w:rsid w:val="00D85A5C"/>
    <w:rsid w:val="00D86345"/>
    <w:rsid w:val="00D87D83"/>
    <w:rsid w:val="00D92AD1"/>
    <w:rsid w:val="00DA61BB"/>
    <w:rsid w:val="00DA75CA"/>
    <w:rsid w:val="00DB474C"/>
    <w:rsid w:val="00DB5614"/>
    <w:rsid w:val="00DD788E"/>
    <w:rsid w:val="00DE24B5"/>
    <w:rsid w:val="00DF184D"/>
    <w:rsid w:val="00E21CE3"/>
    <w:rsid w:val="00E4038D"/>
    <w:rsid w:val="00E74294"/>
    <w:rsid w:val="00E85916"/>
    <w:rsid w:val="00E87510"/>
    <w:rsid w:val="00EC13E9"/>
    <w:rsid w:val="00EE3074"/>
    <w:rsid w:val="00EF2743"/>
    <w:rsid w:val="00F05356"/>
    <w:rsid w:val="00F22E78"/>
    <w:rsid w:val="00F248C0"/>
    <w:rsid w:val="00F25264"/>
    <w:rsid w:val="00F330DA"/>
    <w:rsid w:val="00F37397"/>
    <w:rsid w:val="00F508E2"/>
    <w:rsid w:val="00F62570"/>
    <w:rsid w:val="00F71E4B"/>
    <w:rsid w:val="00F8037B"/>
    <w:rsid w:val="00FB0D38"/>
    <w:rsid w:val="00FC2A0F"/>
    <w:rsid w:val="00FE3207"/>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265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ab"/>
    <w:semiHidden/>
    <w:rPr>
      <w:rFonts w:ascii="Arial" w:hAnsi="Arial" w:cs="Arial"/>
      <w:color w:val="FF0000"/>
    </w:rPr>
  </w:style>
  <w:style w:type="paragraph" w:styleId="ac">
    <w:name w:val="Balloon Text"/>
    <w:basedOn w:val="a"/>
    <w:link w:val="ad"/>
    <w:uiPriority w:val="99"/>
    <w:semiHidden/>
    <w:unhideWhenUsed/>
    <w:rsid w:val="00923E7C"/>
    <w:rPr>
      <w:rFonts w:ascii="Tahoma" w:hAnsi="Tahoma" w:cs="Tahoma"/>
      <w:sz w:val="16"/>
      <w:szCs w:val="16"/>
    </w:rPr>
  </w:style>
  <w:style w:type="character" w:customStyle="1" w:styleId="ad">
    <w:name w:val="批注框文本 字符"/>
    <w:link w:val="ac"/>
    <w:uiPriority w:val="99"/>
    <w:semiHidden/>
    <w:rsid w:val="00923E7C"/>
    <w:rPr>
      <w:rFonts w:ascii="Tahoma" w:hAnsi="Tahoma" w:cs="Tahoma"/>
      <w:sz w:val="16"/>
      <w:szCs w:val="16"/>
      <w:lang w:val="en-GB"/>
    </w:rPr>
  </w:style>
  <w:style w:type="character" w:styleId="ae">
    <w:name w:val="Hyperlink"/>
    <w:uiPriority w:val="99"/>
    <w:unhideWhenUsed/>
    <w:rsid w:val="00923E7C"/>
    <w:rPr>
      <w:color w:val="0000FF"/>
      <w:u w:val="single"/>
    </w:rPr>
  </w:style>
  <w:style w:type="paragraph" w:styleId="af">
    <w:name w:val="Title"/>
    <w:basedOn w:val="a"/>
    <w:next w:val="a"/>
    <w:link w:val="af0"/>
    <w:uiPriority w:val="10"/>
    <w:qFormat/>
    <w:rsid w:val="000F4E43"/>
    <w:pPr>
      <w:spacing w:before="240" w:after="60"/>
      <w:ind w:left="1701" w:hanging="1701"/>
      <w:outlineLvl w:val="0"/>
    </w:pPr>
    <w:rPr>
      <w:rFonts w:ascii="Arial" w:hAnsi="Arial" w:cs="Arial"/>
      <w:b/>
      <w:bCs/>
      <w:kern w:val="28"/>
    </w:rPr>
  </w:style>
  <w:style w:type="character" w:customStyle="1" w:styleId="ab">
    <w:name w:val="正文文本 字符"/>
    <w:link w:val="aa"/>
    <w:semiHidden/>
    <w:rsid w:val="000F4E43"/>
    <w:rPr>
      <w:rFonts w:ascii="Arial" w:hAnsi="Arial" w:cs="Arial"/>
      <w:color w:val="FF0000"/>
      <w:lang w:eastAsia="en-US"/>
    </w:rPr>
  </w:style>
  <w:style w:type="character" w:customStyle="1" w:styleId="a6">
    <w:name w:val="批注文字 字符"/>
    <w:link w:val="a5"/>
    <w:semiHidden/>
    <w:rsid w:val="000F4E43"/>
    <w:rPr>
      <w:rFonts w:ascii="Arial" w:hAnsi="Arial"/>
      <w:lang w:eastAsia="en-US"/>
    </w:rPr>
  </w:style>
  <w:style w:type="character" w:customStyle="1" w:styleId="af0">
    <w:name w:val="标题 字符"/>
    <w:link w:val="af"/>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f1">
    <w:name w:val="Table Grid"/>
    <w:basedOn w:val="a1"/>
    <w:uiPriority w:val="59"/>
    <w:rsid w:val="004971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467</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2002-04-23T08:10:00Z</cp:lastPrinted>
  <dcterms:created xsi:type="dcterms:W3CDTF">2025-08-15T15:30:00Z</dcterms:created>
  <dcterms:modified xsi:type="dcterms:W3CDTF">2025-08-15T15:30:00Z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